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440" w:lineRule="exact"/>
        <w:jc w:val="left"/>
        <w:rPr>
          <w:rFonts w:hint="eastAsia" w:ascii="宋体" w:hAnsi="宋体" w:eastAsia="宋体" w:cs="宋体"/>
          <w:b/>
          <w:sz w:val="32"/>
          <w:szCs w:val="32"/>
          <w:highlight w:val="none"/>
        </w:rPr>
      </w:pPr>
      <w:bookmarkStart w:id="2" w:name="_GoBack"/>
      <w:bookmarkStart w:id="0" w:name="_Toc21330"/>
      <w:r>
        <w:rPr>
          <w:rFonts w:hint="eastAsia" w:ascii="宋体" w:hAnsi="宋体" w:eastAsia="宋体" w:cs="宋体"/>
          <w:b/>
          <w:sz w:val="32"/>
          <w:szCs w:val="32"/>
          <w:highlight w:val="none"/>
        </w:rPr>
        <w:t>附件一：</w:t>
      </w:r>
      <w:bookmarkStart w:id="1" w:name="_Hlk108623121"/>
      <w:r>
        <w:rPr>
          <w:rFonts w:hint="eastAsia" w:ascii="宋体" w:hAnsi="宋体" w:eastAsia="宋体" w:cs="宋体"/>
          <w:b/>
          <w:sz w:val="32"/>
          <w:szCs w:val="32"/>
          <w:highlight w:val="none"/>
        </w:rPr>
        <w:t>资格预审必要合格条件标准</w:t>
      </w:r>
    </w:p>
    <w:bookmarkEnd w:id="1"/>
    <w:tbl>
      <w:tblPr>
        <w:tblStyle w:val="18"/>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8"/>
        <w:gridCol w:w="2126"/>
        <w:gridCol w:w="68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blHeader/>
          <w:jc w:val="center"/>
        </w:trPr>
        <w:tc>
          <w:tcPr>
            <w:tcW w:w="708" w:type="dxa"/>
            <w:vAlign w:val="center"/>
          </w:tcPr>
          <w:p>
            <w:pPr>
              <w:spacing w:line="360" w:lineRule="auto"/>
              <w:ind w:left="0" w:leftChars="0" w:firstLine="0" w:firstLineChars="0"/>
              <w:jc w:val="both"/>
              <w:rPr>
                <w:rFonts w:ascii="Times New Roman" w:hAnsi="Times New Roman"/>
                <w:caps w:val="0"/>
                <w:smallCaps w:val="0"/>
                <w:highlight w:val="none"/>
              </w:rPr>
            </w:pPr>
            <w:r>
              <w:rPr>
                <w:rFonts w:hint="eastAsia" w:ascii="Times New Roman" w:hAnsi="Times New Roman"/>
                <w:caps w:val="0"/>
                <w:smallCaps w:val="0"/>
                <w:highlight w:val="none"/>
              </w:rPr>
              <w:t>序号</w:t>
            </w:r>
          </w:p>
        </w:tc>
        <w:tc>
          <w:tcPr>
            <w:tcW w:w="2126" w:type="dxa"/>
            <w:vAlign w:val="center"/>
          </w:tcPr>
          <w:p>
            <w:pPr>
              <w:spacing w:line="360" w:lineRule="auto"/>
              <w:jc w:val="center"/>
              <w:rPr>
                <w:rFonts w:ascii="Times New Roman" w:hAnsi="Times New Roman"/>
                <w:caps w:val="0"/>
                <w:smallCaps w:val="0"/>
                <w:highlight w:val="none"/>
              </w:rPr>
            </w:pPr>
            <w:r>
              <w:rPr>
                <w:rFonts w:hint="eastAsia" w:ascii="Times New Roman" w:hAnsi="Times New Roman"/>
                <w:caps w:val="0"/>
                <w:smallCaps w:val="0"/>
                <w:highlight w:val="none"/>
              </w:rPr>
              <w:t>内容</w:t>
            </w:r>
          </w:p>
        </w:tc>
        <w:tc>
          <w:tcPr>
            <w:tcW w:w="6802" w:type="dxa"/>
            <w:vAlign w:val="center"/>
          </w:tcPr>
          <w:p>
            <w:pPr>
              <w:spacing w:line="360" w:lineRule="auto"/>
              <w:jc w:val="center"/>
              <w:rPr>
                <w:rFonts w:ascii="Times New Roman" w:hAnsi="Times New Roman"/>
                <w:caps w:val="0"/>
                <w:smallCaps w:val="0"/>
                <w:highlight w:val="none"/>
              </w:rPr>
            </w:pPr>
            <w:r>
              <w:rPr>
                <w:rFonts w:hint="eastAsia" w:ascii="Times New Roman" w:hAnsi="Times New Roman"/>
                <w:caps w:val="0"/>
                <w:smallCaps w:val="0"/>
                <w:highlight w:val="none"/>
              </w:rPr>
              <w:t>合格条件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1</w:t>
            </w:r>
          </w:p>
        </w:tc>
        <w:tc>
          <w:tcPr>
            <w:tcW w:w="2126" w:type="dxa"/>
            <w:vAlign w:val="center"/>
          </w:tcPr>
          <w:p>
            <w:pPr>
              <w:spacing w:line="320" w:lineRule="exact"/>
              <w:ind w:left="0" w:leftChars="0" w:firstLine="0" w:firstLineChars="0"/>
              <w:jc w:val="left"/>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法定代表人身份证明书或授权委托书</w:t>
            </w:r>
          </w:p>
        </w:tc>
        <w:tc>
          <w:tcPr>
            <w:tcW w:w="6802" w:type="dxa"/>
            <w:vAlign w:val="center"/>
          </w:tcPr>
          <w:p>
            <w:pPr>
              <w:spacing w:line="320" w:lineRule="exact"/>
              <w:ind w:left="0" w:leftChars="0" w:firstLine="0" w:firstLineChars="0"/>
              <w:rPr>
                <w:rFonts w:hint="eastAsia" w:ascii="Times New Roman" w:hAnsi="Times New Roman" w:eastAsia="宋体"/>
                <w:caps w:val="0"/>
                <w:smallCaps w:val="0"/>
                <w:highlight w:val="none"/>
                <w:lang w:eastAsia="zh-CN"/>
              </w:rPr>
            </w:pPr>
            <w:r>
              <w:rPr>
                <w:rFonts w:hint="eastAsia" w:ascii="Times New Roman" w:hAnsi="Times New Roman"/>
                <w:caps w:val="0"/>
                <w:smallCaps w:val="0"/>
                <w:highlight w:val="none"/>
              </w:rPr>
              <w:t>提供有效的法定代表人身份证明书或授权委托书（格式见附件二）【提供身份证明书或授权委托书原件】</w:t>
            </w:r>
            <w:r>
              <w:rPr>
                <w:rFonts w:hint="eastAsia" w:ascii="Times New Roman" w:hAnsi="Times New Roman"/>
                <w:caps w:val="0"/>
                <w:smallCaps w:val="0"/>
                <w:highlight w:val="none"/>
                <w:lang w:eastAsia="zh-CN"/>
              </w:rPr>
              <w:t>，委托代理人必须为投标人本单位人员，</w:t>
            </w:r>
            <w:r>
              <w:rPr>
                <w:rFonts w:hint="eastAsia" w:ascii="Times New Roman" w:hAnsi="Times New Roman" w:eastAsia="宋体" w:cs="Times New Roman"/>
                <w:b w:val="0"/>
                <w:caps w:val="0"/>
                <w:smallCaps w:val="0"/>
                <w:kern w:val="2"/>
                <w:sz w:val="21"/>
                <w:szCs w:val="24"/>
                <w:highlight w:val="none"/>
                <w:lang w:val="en-US" w:eastAsia="zh-CN" w:bidi="ar-SA"/>
              </w:rPr>
              <w:t>须提供投标截止日前连续6个月投标人为其缴纳的养老保险证明复印件。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2</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企业法人营业执照</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提供有效的工商行政管理部门颁发的法人营业执照【提供营业执照（副本）复印件或扫描件】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3</w:t>
            </w:r>
          </w:p>
        </w:tc>
        <w:tc>
          <w:tcPr>
            <w:tcW w:w="2126" w:type="dxa"/>
            <w:vAlign w:val="center"/>
          </w:tcPr>
          <w:p>
            <w:pPr>
              <w:spacing w:line="320" w:lineRule="exact"/>
              <w:ind w:left="0" w:leftChars="0" w:firstLine="0" w:firstLineChars="0"/>
              <w:rPr>
                <w:rFonts w:hint="eastAsia" w:ascii="Times New Roman" w:hAnsi="Times New Roman" w:eastAsia="微软雅黑"/>
                <w:caps w:val="0"/>
                <w:smallCaps w:val="0"/>
                <w:highlight w:val="none"/>
                <w:shd w:val="clear" w:color="auto" w:fill="FFFFFF"/>
                <w:lang w:eastAsia="zh-CN"/>
              </w:rPr>
            </w:pPr>
            <w:r>
              <w:rPr>
                <w:rFonts w:hint="eastAsia" w:ascii="Times New Roman" w:hAnsi="Times New Roman" w:eastAsia="微软雅黑"/>
                <w:caps w:val="0"/>
                <w:smallCaps w:val="0"/>
                <w:highlight w:val="none"/>
                <w:shd w:val="clear" w:color="auto" w:fill="FFFFFF"/>
              </w:rPr>
              <w:t>企业</w:t>
            </w:r>
            <w:r>
              <w:rPr>
                <w:rFonts w:hint="eastAsia" w:ascii="Times New Roman" w:hAnsi="Times New Roman" w:eastAsia="微软雅黑"/>
                <w:caps w:val="0"/>
                <w:smallCaps w:val="0"/>
                <w:highlight w:val="none"/>
                <w:shd w:val="clear" w:color="auto" w:fill="FFFFFF"/>
                <w:lang w:val="en-US" w:eastAsia="zh-CN"/>
              </w:rPr>
              <w:t>业绩</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宋体" w:hAnsi="宋体" w:cs="宋体"/>
                <w:color w:val="auto"/>
                <w:kern w:val="0"/>
                <w:sz w:val="21"/>
                <w:szCs w:val="21"/>
                <w:highlight w:val="none"/>
                <w:lang w:val="zh-CN"/>
              </w:rPr>
              <w:t>近</w:t>
            </w:r>
            <w:r>
              <w:rPr>
                <w:rFonts w:hint="eastAsia" w:ascii="宋体" w:hAnsi="宋体" w:cs="宋体"/>
                <w:color w:val="auto"/>
                <w:kern w:val="0"/>
                <w:sz w:val="21"/>
                <w:szCs w:val="21"/>
                <w:highlight w:val="none"/>
                <w:lang w:val="en-US" w:eastAsia="zh-CN"/>
              </w:rPr>
              <w:t>3</w:t>
            </w:r>
            <w:r>
              <w:rPr>
                <w:rFonts w:hint="eastAsia" w:ascii="宋体" w:hAnsi="宋体" w:cs="宋体"/>
                <w:color w:val="auto"/>
                <w:kern w:val="0"/>
                <w:sz w:val="21"/>
                <w:szCs w:val="21"/>
                <w:highlight w:val="none"/>
                <w:lang w:val="zh-CN"/>
              </w:rPr>
              <w:t>年承</w:t>
            </w:r>
            <w:r>
              <w:rPr>
                <w:rFonts w:hint="eastAsia" w:ascii="宋体" w:hAnsi="宋体" w:cs="宋体"/>
                <w:color w:val="auto"/>
                <w:kern w:val="0"/>
                <w:sz w:val="21"/>
                <w:szCs w:val="21"/>
                <w:highlight w:val="none"/>
                <w:lang w:val="en-US" w:eastAsia="zh-CN"/>
              </w:rPr>
              <w:t>担</w:t>
            </w:r>
            <w:r>
              <w:rPr>
                <w:rFonts w:hint="eastAsia" w:ascii="宋体" w:hAnsi="宋体" w:cs="宋体"/>
                <w:color w:val="auto"/>
                <w:kern w:val="0"/>
                <w:sz w:val="21"/>
                <w:szCs w:val="21"/>
                <w:highlight w:val="none"/>
                <w:lang w:val="zh-CN"/>
              </w:rPr>
              <w:t>过</w:t>
            </w:r>
            <w:r>
              <w:rPr>
                <w:rFonts w:hint="eastAsia" w:ascii="宋体" w:hAnsi="宋体" w:cs="宋体"/>
                <w:color w:val="auto"/>
                <w:kern w:val="0"/>
                <w:sz w:val="21"/>
                <w:szCs w:val="21"/>
                <w:highlight w:val="none"/>
                <w:lang w:val="en-US" w:eastAsia="zh-CN"/>
              </w:rPr>
              <w:t>至少1个【</w:t>
            </w:r>
            <w:r>
              <w:rPr>
                <w:rFonts w:ascii="宋体" w:hAnsi="宋体" w:eastAsia="宋体" w:cs="宋体"/>
                <w:sz w:val="21"/>
                <w:szCs w:val="21"/>
                <w:highlight w:val="none"/>
              </w:rPr>
              <w:t>博物馆、展览馆、美术馆、剧院类</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≥3000㎡</w:t>
            </w:r>
            <w:r>
              <w:rPr>
                <w:rFonts w:hint="eastAsia" w:ascii="宋体" w:hAnsi="宋体" w:cs="宋体"/>
                <w:sz w:val="21"/>
                <w:szCs w:val="21"/>
                <w:highlight w:val="none"/>
                <w:lang w:eastAsia="zh-CN"/>
              </w:rPr>
              <w:t>）</w:t>
            </w:r>
            <w:r>
              <w:rPr>
                <w:rFonts w:hint="eastAsia" w:ascii="宋体" w:hAnsi="宋体" w:eastAsia="宋体" w:cs="宋体"/>
                <w:sz w:val="21"/>
                <w:szCs w:val="21"/>
                <w:highlight w:val="none"/>
                <w:lang w:val="en-US" w:eastAsia="zh-CN"/>
              </w:rPr>
              <w:t>或商业综合体</w:t>
            </w:r>
            <w:r>
              <w:rPr>
                <w:rFonts w:hint="eastAsia" w:ascii="宋体" w:hAnsi="宋体" w:cs="宋体"/>
                <w:sz w:val="21"/>
                <w:szCs w:val="21"/>
                <w:highlight w:val="none"/>
                <w:lang w:val="en-US" w:eastAsia="zh-CN"/>
              </w:rPr>
              <w:t>（≥20000㎡）、公共建筑</w:t>
            </w:r>
            <w:r>
              <w:rPr>
                <w:rFonts w:hint="eastAsia" w:asciiTheme="minorEastAsia" w:hAnsiTheme="minorEastAsia" w:eastAsiaTheme="minorEastAsia" w:cstheme="minorEastAsia"/>
                <w:bCs/>
                <w:sz w:val="21"/>
                <w:szCs w:val="21"/>
                <w:highlight w:val="none"/>
              </w:rPr>
              <w:t>监理业绩</w:t>
            </w:r>
            <w:r>
              <w:rPr>
                <w:rFonts w:hint="eastAsia" w:ascii="Times New Roman" w:hAnsi="Times New Roman"/>
                <w:caps w:val="0"/>
                <w:smallCaps w:val="0"/>
                <w:sz w:val="21"/>
                <w:szCs w:val="21"/>
                <w:highlight w:val="none"/>
              </w:rPr>
              <w:t>。</w:t>
            </w:r>
            <w:r>
              <w:rPr>
                <w:rFonts w:hint="eastAsia" w:ascii="Times New Roman" w:hAnsi="Times New Roman"/>
                <w:caps w:val="0"/>
                <w:smallCaps w:val="0"/>
                <w:highlight w:val="none"/>
              </w:rPr>
              <w:t>【提供</w:t>
            </w:r>
            <w:r>
              <w:rPr>
                <w:rFonts w:hint="eastAsia" w:ascii="Times New Roman" w:hAnsi="Times New Roman"/>
                <w:caps w:val="0"/>
                <w:smallCaps w:val="0"/>
                <w:highlight w:val="none"/>
                <w:lang w:val="en-US" w:eastAsia="zh-CN"/>
              </w:rPr>
              <w:t>业绩</w:t>
            </w:r>
            <w:r>
              <w:rPr>
                <w:rFonts w:hint="eastAsia" w:ascii="Times New Roman" w:hAnsi="Times New Roman"/>
                <w:caps w:val="0"/>
                <w:smallCaps w:val="0"/>
                <w:highlight w:val="none"/>
              </w:rPr>
              <w:t>证明复印件或扫描件</w:t>
            </w:r>
            <w:r>
              <w:rPr>
                <w:rFonts w:hint="eastAsia"/>
                <w:caps w:val="0"/>
                <w:smallCaps w:val="0"/>
                <w:highlight w:val="none"/>
                <w:lang w:val="en-US" w:eastAsia="zh-CN"/>
              </w:rPr>
              <w:t>及发票扫描件或复印件</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4</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企业资质</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sz w:val="21"/>
                <w:szCs w:val="21"/>
                <w:highlight w:val="none"/>
                <w:lang w:val="en-US" w:eastAsia="zh-CN"/>
              </w:rPr>
              <w:t>投标人具有工程监理综合资质</w:t>
            </w:r>
            <w:r>
              <w:rPr>
                <w:rFonts w:hint="eastAsia" w:ascii="宋体" w:hAnsi="宋体" w:cs="宋体"/>
                <w:color w:val="auto"/>
                <w:kern w:val="0"/>
                <w:sz w:val="21"/>
                <w:szCs w:val="21"/>
                <w:highlight w:val="none"/>
                <w:lang w:val="en-US" w:eastAsia="zh-CN"/>
              </w:rPr>
              <w:t>或房屋建筑工程监理甲级</w:t>
            </w:r>
            <w:r>
              <w:rPr>
                <w:rFonts w:hint="eastAsia"/>
                <w:caps w:val="0"/>
                <w:smallCaps w:val="0"/>
                <w:sz w:val="21"/>
                <w:szCs w:val="21"/>
                <w:highlight w:val="none"/>
                <w:lang w:val="en-US" w:eastAsia="zh-CN"/>
              </w:rPr>
              <w:t>，</w:t>
            </w:r>
            <w:r>
              <w:rPr>
                <w:rFonts w:hint="eastAsia" w:ascii="Times New Roman" w:hAnsi="Times New Roman" w:cs="宋体"/>
                <w:caps w:val="0"/>
                <w:smallCaps w:val="0"/>
                <w:color w:val="auto"/>
                <w:kern w:val="0"/>
                <w:sz w:val="21"/>
                <w:szCs w:val="21"/>
                <w:highlight w:val="none"/>
                <w:lang w:val="zh-CN"/>
              </w:rPr>
              <w:t>且资质证书处于有效期内</w:t>
            </w:r>
            <w:r>
              <w:rPr>
                <w:rFonts w:hint="eastAsia" w:ascii="Times New Roman" w:hAnsi="Times New Roman"/>
                <w:caps w:val="0"/>
                <w:smallCaps w:val="0"/>
                <w:highlight w:val="none"/>
              </w:rPr>
              <w:t>。【提供资质证书复印件或扫描件】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strike w:val="0"/>
                <w:dstrike w:val="0"/>
                <w:highlight w:val="none"/>
              </w:rPr>
            </w:pPr>
            <w:r>
              <w:rPr>
                <w:rFonts w:hint="eastAsia" w:ascii="Times New Roman" w:hAnsi="Times New Roman"/>
                <w:caps w:val="0"/>
                <w:smallCaps w:val="0"/>
                <w:strike w:val="0"/>
                <w:dstrike w:val="0"/>
                <w:highlight w:val="none"/>
              </w:rPr>
              <w:t>5</w:t>
            </w:r>
          </w:p>
        </w:tc>
        <w:tc>
          <w:tcPr>
            <w:tcW w:w="2126" w:type="dxa"/>
            <w:vAlign w:val="center"/>
          </w:tcPr>
          <w:p>
            <w:pPr>
              <w:spacing w:line="320" w:lineRule="exact"/>
              <w:ind w:left="0" w:leftChars="0" w:firstLine="0" w:firstLineChars="0"/>
              <w:rPr>
                <w:rFonts w:ascii="Times New Roman" w:hAnsi="Times New Roman"/>
                <w:caps w:val="0"/>
                <w:smallCaps w:val="0"/>
                <w:strike w:val="0"/>
                <w:dstrike w:val="0"/>
                <w:highlight w:val="none"/>
              </w:rPr>
            </w:pPr>
            <w:r>
              <w:rPr>
                <w:rFonts w:hint="eastAsia" w:ascii="Times New Roman" w:hAnsi="Times New Roman" w:eastAsia="微软雅黑"/>
                <w:caps w:val="0"/>
                <w:smallCaps w:val="0"/>
                <w:strike w:val="0"/>
                <w:dstrike w:val="0"/>
                <w:highlight w:val="none"/>
                <w:shd w:val="clear" w:color="auto" w:fill="FFFFFF"/>
              </w:rPr>
              <w:t>企业基础管理能力</w:t>
            </w:r>
          </w:p>
        </w:tc>
        <w:tc>
          <w:tcPr>
            <w:tcW w:w="6802" w:type="dxa"/>
            <w:vAlign w:val="center"/>
          </w:tcPr>
          <w:p>
            <w:pPr>
              <w:spacing w:line="320" w:lineRule="exact"/>
              <w:ind w:left="0" w:leftChars="0" w:firstLine="0" w:firstLineChars="0"/>
              <w:rPr>
                <w:rFonts w:ascii="Times New Roman" w:hAnsi="Times New Roman"/>
                <w:caps w:val="0"/>
                <w:smallCaps w:val="0"/>
                <w:strike w:val="0"/>
                <w:dstrike w:val="0"/>
                <w:highlight w:val="none"/>
              </w:rPr>
            </w:pPr>
            <w:r>
              <w:rPr>
                <w:rFonts w:hint="eastAsia" w:ascii="Times New Roman" w:hAnsi="Times New Roman"/>
                <w:caps w:val="0"/>
                <w:smallCaps w:val="0"/>
                <w:strike w:val="0"/>
                <w:dstrike w:val="0"/>
                <w:highlight w:val="none"/>
              </w:rPr>
              <w:t>提供有效的ISO9001质量管理体系认证证书、ISO14001环境管理体系认证证书、OHSAS18001/ISO45001职业健康安全管理体系认证证书。【提供复印件或扫描件】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6</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企业财务状况</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财务状况良好，近3年平均无亏损。【提供近202</w:t>
            </w:r>
            <w:r>
              <w:rPr>
                <w:rFonts w:hint="eastAsia"/>
                <w:caps w:val="0"/>
                <w:smallCaps w:val="0"/>
                <w:highlight w:val="none"/>
                <w:lang w:val="en-US" w:eastAsia="zh-CN"/>
              </w:rPr>
              <w:t>1</w:t>
            </w:r>
            <w:r>
              <w:rPr>
                <w:rFonts w:hint="eastAsia" w:ascii="Times New Roman" w:hAnsi="Times New Roman"/>
                <w:caps w:val="0"/>
                <w:smallCaps w:val="0"/>
                <w:highlight w:val="none"/>
              </w:rPr>
              <w:t>-202</w:t>
            </w:r>
            <w:r>
              <w:rPr>
                <w:rFonts w:hint="eastAsia"/>
                <w:caps w:val="0"/>
                <w:smallCaps w:val="0"/>
                <w:highlight w:val="none"/>
                <w:lang w:val="en-US" w:eastAsia="zh-CN"/>
              </w:rPr>
              <w:t>3</w:t>
            </w:r>
            <w:r>
              <w:rPr>
                <w:rFonts w:hint="eastAsia" w:ascii="Times New Roman" w:hAnsi="Times New Roman"/>
                <w:caps w:val="0"/>
                <w:smallCaps w:val="0"/>
                <w:highlight w:val="none"/>
              </w:rPr>
              <w:t>年的财务报表（资产负债表、现金流量表、利润表）及第三方会计师事务所年度审计报告</w:t>
            </w:r>
            <w:r>
              <w:rPr>
                <w:rFonts w:hint="eastAsia" w:ascii="Times New Roman" w:hAnsi="Times New Roman"/>
                <w:caps w:val="0"/>
                <w:smallCaps w:val="0"/>
                <w:highlight w:val="none"/>
                <w:lang w:eastAsia="zh-CN"/>
              </w:rPr>
              <w:t>，投标人需提供经过会计师事务所审计签章且签字后的财务报表</w:t>
            </w:r>
            <w:r>
              <w:rPr>
                <w:rFonts w:hint="eastAsia" w:ascii="Times New Roman" w:hAnsi="Times New Roman"/>
                <w:caps w:val="0"/>
                <w:smallCaps w:val="0"/>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7</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企业诚信度</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企业信誉良好，在信用中国平台上（http://www.creditchina.gov.cn）无失信记录，没有因骗取中标或者严重违约以及发生重大工程质量、安全生产事故等问题，被有关部门暂停投标资格并在暂停期内的不良记录。【提供信用中国网站查询截图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8</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lang w:val="en-US" w:eastAsia="zh-CN"/>
              </w:rPr>
              <w:t>总监人员</w:t>
            </w:r>
            <w:r>
              <w:rPr>
                <w:rFonts w:hint="eastAsia" w:ascii="Times New Roman" w:hAnsi="Times New Roman" w:eastAsia="微软雅黑"/>
                <w:caps w:val="0"/>
                <w:smallCaps w:val="0"/>
                <w:highlight w:val="none"/>
              </w:rPr>
              <w:t>资质等级及要求</w:t>
            </w:r>
          </w:p>
        </w:tc>
        <w:tc>
          <w:tcPr>
            <w:tcW w:w="6802" w:type="dxa"/>
            <w:vAlign w:val="center"/>
          </w:tcPr>
          <w:p>
            <w:pPr>
              <w:pStyle w:val="14"/>
              <w:tabs>
                <w:tab w:val="right" w:leader="dot" w:pos="8296"/>
              </w:tabs>
              <w:spacing w:before="0" w:after="0" w:line="320" w:lineRule="exact"/>
              <w:rPr>
                <w:rFonts w:hint="eastAsia" w:ascii="Times New Roman" w:hAnsi="Times New Roman" w:eastAsia="宋体" w:cs="Times New Roman"/>
                <w:b w:val="0"/>
                <w:caps w:val="0"/>
                <w:smallCaps w:val="0"/>
                <w:kern w:val="2"/>
                <w:sz w:val="21"/>
                <w:szCs w:val="24"/>
                <w:highlight w:val="none"/>
                <w:lang w:val="en-US" w:eastAsia="zh-CN" w:bidi="ar-SA"/>
              </w:rPr>
            </w:pPr>
            <w:r>
              <w:rPr>
                <w:rFonts w:hint="eastAsia" w:ascii="Times New Roman" w:hAnsi="Times New Roman" w:eastAsia="宋体" w:cs="Times New Roman"/>
                <w:b w:val="0"/>
                <w:caps w:val="0"/>
                <w:smallCaps w:val="0"/>
                <w:kern w:val="2"/>
                <w:sz w:val="21"/>
                <w:szCs w:val="24"/>
                <w:highlight w:val="none"/>
                <w:lang w:val="en-US" w:eastAsia="zh-CN" w:bidi="ar-SA"/>
              </w:rPr>
              <w:t>大学专科及以上学历，工民建（或类似专业）专业，中级以上职称，国家注册监理工程师，从事监理工作5年以上，担任过1个以上类似建筑规模、项目特征工程的总监理工程师工作。</w:t>
            </w:r>
          </w:p>
          <w:p>
            <w:pPr>
              <w:pStyle w:val="14"/>
              <w:tabs>
                <w:tab w:val="right" w:leader="dot" w:pos="8296"/>
              </w:tabs>
              <w:spacing w:before="0" w:after="0" w:line="320" w:lineRule="exact"/>
              <w:rPr>
                <w:rFonts w:ascii="Times New Roman" w:hAnsi="Times New Roman" w:eastAsia="仿宋"/>
                <w:caps w:val="0"/>
                <w:smallCaps w:val="0"/>
                <w:sz w:val="24"/>
                <w:highlight w:val="none"/>
              </w:rPr>
            </w:pPr>
            <w:r>
              <w:rPr>
                <w:rFonts w:hint="eastAsia" w:ascii="Times New Roman" w:hAnsi="Times New Roman" w:eastAsia="宋体" w:cs="Times New Roman"/>
                <w:b w:val="0"/>
                <w:caps w:val="0"/>
                <w:smallCaps w:val="0"/>
                <w:kern w:val="2"/>
                <w:sz w:val="21"/>
                <w:szCs w:val="24"/>
                <w:highlight w:val="none"/>
                <w:lang w:val="en-US" w:eastAsia="zh-CN" w:bidi="ar-SA"/>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 w:hRule="atLeast"/>
          <w:jc w:val="center"/>
        </w:trPr>
        <w:tc>
          <w:tcPr>
            <w:tcW w:w="708" w:type="dxa"/>
            <w:vAlign w:val="center"/>
          </w:tcPr>
          <w:p>
            <w:pPr>
              <w:spacing w:line="320" w:lineRule="exact"/>
              <w:ind w:left="0" w:leftChars="0" w:firstLine="0" w:firstLineChars="0"/>
              <w:jc w:val="center"/>
              <w:rPr>
                <w:rFonts w:ascii="Times New Roman" w:hAnsi="Times New Roman"/>
                <w:caps w:val="0"/>
                <w:smallCaps w:val="0"/>
                <w:highlight w:val="none"/>
              </w:rPr>
            </w:pPr>
            <w:r>
              <w:rPr>
                <w:rFonts w:hint="eastAsia" w:ascii="Times New Roman" w:hAnsi="Times New Roman"/>
                <w:caps w:val="0"/>
                <w:smallCaps w:val="0"/>
                <w:highlight w:val="none"/>
              </w:rPr>
              <w:t>9</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rPr>
            </w:pPr>
            <w:r>
              <w:rPr>
                <w:rFonts w:hint="eastAsia" w:ascii="Times New Roman" w:hAnsi="Times New Roman" w:eastAsia="微软雅黑"/>
                <w:caps w:val="0"/>
                <w:smallCaps w:val="0"/>
                <w:highlight w:val="none"/>
              </w:rPr>
              <w:t>拟派</w:t>
            </w:r>
            <w:r>
              <w:rPr>
                <w:rFonts w:hint="eastAsia" w:ascii="Times New Roman" w:hAnsi="Times New Roman" w:eastAsia="微软雅黑"/>
                <w:caps w:val="0"/>
                <w:smallCaps w:val="0"/>
                <w:highlight w:val="none"/>
                <w:shd w:val="clear" w:color="auto" w:fill="FFFFFF"/>
              </w:rPr>
              <w:t>项目组成员</w:t>
            </w:r>
            <w:r>
              <w:rPr>
                <w:rFonts w:hint="eastAsia" w:ascii="Times New Roman" w:hAnsi="Times New Roman" w:eastAsia="微软雅黑"/>
                <w:caps w:val="0"/>
                <w:smallCaps w:val="0"/>
                <w:highlight w:val="none"/>
              </w:rPr>
              <w:t>资质</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1.安全专业、土建专业、精装展陈专监：大学专科以上学历，具有中级及以上职称或监理工程师资格证书，从事监理工作3年以上，担任过类似工程的监理工作。</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2.设备、安装工程专监人员要求：大学专科以上学历，机电、自控、电气等类似专业，具有中级及以上职称或监理工程师资格证书，从事监理工作3年以上，担任过类似工程的监理工作。</w:t>
            </w:r>
          </w:p>
          <w:p>
            <w:pPr>
              <w:spacing w:line="320" w:lineRule="exact"/>
              <w:ind w:left="0" w:leftChars="0" w:firstLine="0" w:firstLineChars="0"/>
              <w:rPr>
                <w:rFonts w:hint="eastAsia" w:ascii="Times New Roman" w:hAnsi="Times New Roman"/>
                <w:caps w:val="0"/>
                <w:smallCaps w:val="0"/>
                <w:highlight w:val="none"/>
                <w:lang w:val="en-US" w:eastAsia="zh-CN"/>
              </w:rPr>
            </w:pPr>
            <w:r>
              <w:rPr>
                <w:rFonts w:hint="eastAsia" w:ascii="Times New Roman" w:hAnsi="Times New Roman"/>
                <w:caps w:val="0"/>
                <w:smallCaps w:val="0"/>
                <w:highlight w:val="none"/>
                <w:lang w:val="en-US" w:eastAsia="zh-CN"/>
              </w:rPr>
              <w:t>3.资料员：大学专科以上学历，具有从业资格证。</w:t>
            </w:r>
          </w:p>
          <w:p>
            <w:pPr>
              <w:spacing w:line="320" w:lineRule="exact"/>
              <w:ind w:left="0" w:leftChars="0" w:firstLine="0" w:firstLineChars="0"/>
              <w:rPr>
                <w:rFonts w:hint="eastAsia" w:ascii="宋体" w:hAnsi="宋体" w:cs="宋体"/>
                <w:b w:val="0"/>
                <w:bCs w:val="0"/>
                <w:kern w:val="0"/>
                <w:sz w:val="21"/>
                <w:szCs w:val="21"/>
                <w:highlight w:val="none"/>
                <w:lang w:val="zh-CN" w:eastAsia="zh-CN" w:bidi="ar-SA"/>
              </w:rPr>
            </w:pPr>
            <w:r>
              <w:rPr>
                <w:rFonts w:hint="eastAsia" w:ascii="Times New Roman" w:hAnsi="Times New Roman"/>
                <w:caps w:val="0"/>
                <w:smallCaps w:val="0"/>
                <w:highlight w:val="none"/>
                <w:lang w:val="en-US" w:eastAsia="zh-CN"/>
              </w:rPr>
              <w:t>4.造价工程师：大学专科以上学历，具有相关从业资格证，从事造价工作3年以上，熟悉土建、装饰、安装专业造价，担任过类似工程的造价过控工作。</w:t>
            </w:r>
            <w:r>
              <w:rPr>
                <w:rFonts w:hint="eastAsia"/>
                <w:caps w:val="0"/>
                <w:smallCaps w:val="0"/>
                <w:highlight w:val="none"/>
                <w:lang w:val="en-US" w:eastAsia="zh-CN"/>
              </w:rPr>
              <w:t>【</w:t>
            </w:r>
            <w:r>
              <w:rPr>
                <w:rFonts w:hint="eastAsia" w:ascii="宋体" w:hAnsi="宋体" w:cs="宋体"/>
                <w:b w:val="0"/>
                <w:bCs w:val="0"/>
                <w:kern w:val="0"/>
                <w:sz w:val="21"/>
                <w:szCs w:val="21"/>
                <w:highlight w:val="none"/>
                <w:lang w:val="zh-CN" w:eastAsia="zh-CN" w:bidi="ar-SA"/>
              </w:rPr>
              <w:t>提供</w:t>
            </w:r>
            <w:r>
              <w:rPr>
                <w:rFonts w:hint="eastAsia" w:ascii="宋体" w:hAnsi="宋体" w:cs="宋体"/>
                <w:b w:val="0"/>
                <w:bCs w:val="0"/>
                <w:kern w:val="0"/>
                <w:sz w:val="21"/>
                <w:szCs w:val="21"/>
                <w:highlight w:val="none"/>
                <w:lang w:val="en-US" w:eastAsia="zh-CN" w:bidi="ar-SA"/>
              </w:rPr>
              <w:t>类似项目</w:t>
            </w:r>
            <w:r>
              <w:rPr>
                <w:rFonts w:hint="eastAsia" w:ascii="宋体" w:hAnsi="宋体" w:cs="宋体"/>
                <w:b w:val="0"/>
                <w:bCs w:val="0"/>
                <w:kern w:val="0"/>
                <w:sz w:val="21"/>
                <w:szCs w:val="21"/>
                <w:highlight w:val="none"/>
                <w:lang w:val="zh-CN" w:eastAsia="zh-CN" w:bidi="ar-SA"/>
              </w:rPr>
              <w:t>组织架构盖章资料</w:t>
            </w:r>
            <w:r>
              <w:rPr>
                <w:rFonts w:hint="eastAsia" w:ascii="宋体" w:hAnsi="宋体" w:cs="宋体"/>
                <w:b w:val="0"/>
                <w:bCs w:val="0"/>
                <w:kern w:val="0"/>
                <w:sz w:val="21"/>
                <w:szCs w:val="21"/>
                <w:highlight w:val="none"/>
                <w:lang w:val="en-US" w:eastAsia="zh-CN" w:bidi="ar-SA"/>
              </w:rPr>
              <w:t>及</w:t>
            </w:r>
            <w:r>
              <w:rPr>
                <w:rFonts w:hint="eastAsia" w:ascii="宋体" w:hAnsi="宋体" w:cs="宋体"/>
                <w:b w:val="0"/>
                <w:bCs w:val="0"/>
                <w:kern w:val="0"/>
                <w:sz w:val="21"/>
                <w:szCs w:val="21"/>
                <w:highlight w:val="none"/>
                <w:lang w:val="zh-CN" w:eastAsia="zh-CN" w:bidi="ar-SA"/>
              </w:rPr>
              <w:t>进度款或结算书签字盖章以此作为造价工程师业绩认定】</w:t>
            </w:r>
          </w:p>
          <w:p>
            <w:pPr>
              <w:rPr>
                <w:rFonts w:hint="default" w:eastAsia="宋体"/>
                <w:sz w:val="18"/>
                <w:szCs w:val="21"/>
                <w:highlight w:val="none"/>
                <w:lang w:val="en-US" w:eastAsia="zh-CN"/>
              </w:rPr>
            </w:pPr>
            <w:r>
              <w:rPr>
                <w:rFonts w:hint="eastAsia" w:ascii="宋体" w:hAnsi="宋体" w:cs="宋体"/>
                <w:b w:val="0"/>
                <w:bCs w:val="0"/>
                <w:kern w:val="0"/>
                <w:sz w:val="21"/>
                <w:szCs w:val="21"/>
                <w:highlight w:val="none"/>
                <w:lang w:val="en-US" w:eastAsia="zh-CN" w:bidi="ar-SA"/>
              </w:rPr>
              <w:t>其中总监及项目组成员业绩要求中类似工程是指【</w:t>
            </w:r>
            <w:r>
              <w:rPr>
                <w:rFonts w:ascii="宋体" w:hAnsi="宋体" w:eastAsia="宋体" w:cs="宋体"/>
                <w:sz w:val="21"/>
                <w:szCs w:val="21"/>
                <w:highlight w:val="none"/>
              </w:rPr>
              <w:t>博物馆、展览馆、美术馆、剧院类</w:t>
            </w:r>
            <w:r>
              <w:rPr>
                <w:rFonts w:hint="eastAsia" w:ascii="宋体" w:hAnsi="宋体" w:cs="宋体"/>
                <w:sz w:val="21"/>
                <w:szCs w:val="21"/>
                <w:highlight w:val="none"/>
                <w:lang w:eastAsia="zh-CN"/>
              </w:rPr>
              <w:t>】（</w:t>
            </w:r>
            <w:r>
              <w:rPr>
                <w:rFonts w:hint="eastAsia" w:ascii="宋体" w:hAnsi="宋体" w:cs="宋体"/>
                <w:sz w:val="21"/>
                <w:szCs w:val="21"/>
                <w:highlight w:val="none"/>
                <w:lang w:val="en-US" w:eastAsia="zh-CN"/>
              </w:rPr>
              <w:t>≥3000㎡</w:t>
            </w:r>
            <w:r>
              <w:rPr>
                <w:rFonts w:hint="eastAsia" w:ascii="宋体" w:hAnsi="宋体" w:cs="宋体"/>
                <w:sz w:val="21"/>
                <w:szCs w:val="21"/>
                <w:highlight w:val="none"/>
                <w:lang w:eastAsia="zh-CN"/>
              </w:rPr>
              <w:t>）</w:t>
            </w:r>
            <w:r>
              <w:rPr>
                <w:rFonts w:hint="eastAsia" w:ascii="宋体" w:hAnsi="宋体" w:eastAsia="宋体" w:cs="宋体"/>
                <w:sz w:val="21"/>
                <w:szCs w:val="21"/>
                <w:highlight w:val="none"/>
                <w:lang w:val="en-US" w:eastAsia="zh-CN"/>
              </w:rPr>
              <w:t>或商业综合体</w:t>
            </w:r>
            <w:r>
              <w:rPr>
                <w:rFonts w:hint="eastAsia" w:ascii="宋体" w:hAnsi="宋体" w:cs="宋体"/>
                <w:sz w:val="21"/>
                <w:szCs w:val="21"/>
                <w:highlight w:val="none"/>
                <w:lang w:val="en-US" w:eastAsia="zh-CN"/>
              </w:rPr>
              <w:t>（≥20000㎡）、公共建筑</w:t>
            </w:r>
            <w:r>
              <w:rPr>
                <w:rFonts w:hint="eastAsia" w:ascii="宋体" w:hAnsi="宋体" w:eastAsia="宋体" w:cs="宋体"/>
                <w:sz w:val="21"/>
                <w:szCs w:val="21"/>
                <w:highlight w:val="none"/>
                <w:lang w:val="en-US" w:eastAsia="zh-CN"/>
              </w:rPr>
              <w:t>；</w:t>
            </w:r>
          </w:p>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lang w:val="en-US" w:eastAsia="zh-CN"/>
              </w:rPr>
              <w:t>【提供投标截止日前连续6个月投标人为其缴纳的养老保险证明、相关证件证明复印件或扫描件】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highlight w:val="none"/>
                <w:lang w:eastAsia="zh-CN"/>
              </w:rPr>
            </w:pPr>
            <w:r>
              <w:rPr>
                <w:rFonts w:ascii="Times New Roman" w:hAnsi="Times New Roman"/>
                <w:caps w:val="0"/>
                <w:smallCaps w:val="0"/>
                <w:highlight w:val="none"/>
              </w:rPr>
              <w:t>1</w:t>
            </w:r>
            <w:r>
              <w:rPr>
                <w:rFonts w:hint="eastAsia" w:ascii="Times New Roman" w:hAnsi="Times New Roman"/>
                <w:caps w:val="0"/>
                <w:smallCaps w:val="0"/>
                <w:highlight w:val="none"/>
                <w:lang w:val="en-US" w:eastAsia="zh-CN"/>
              </w:rPr>
              <w:t>0</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投标要求</w:t>
            </w:r>
          </w:p>
        </w:tc>
        <w:tc>
          <w:tcPr>
            <w:tcW w:w="6802" w:type="dxa"/>
            <w:vAlign w:val="center"/>
          </w:tcPr>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1.</w:t>
            </w:r>
            <w:r>
              <w:rPr>
                <w:rFonts w:hint="eastAsia" w:ascii="宋体" w:hAnsi="宋体" w:eastAsia="宋体" w:cs="宋体"/>
                <w:sz w:val="21"/>
                <w:szCs w:val="21"/>
                <w:highlight w:val="none"/>
              </w:rPr>
              <w:t>在合同约定监理期间，</w:t>
            </w:r>
            <w:r>
              <w:rPr>
                <w:rFonts w:hint="eastAsia" w:ascii="宋体" w:hAnsi="宋体" w:eastAsia="宋体" w:cs="宋体"/>
                <w:kern w:val="0"/>
                <w:sz w:val="21"/>
                <w:szCs w:val="21"/>
                <w:highlight w:val="none"/>
                <w:lang w:val="zh-CN"/>
              </w:rPr>
              <w:t>总监、监理工程师、</w:t>
            </w:r>
            <w:r>
              <w:rPr>
                <w:rFonts w:hint="eastAsia" w:ascii="宋体" w:hAnsi="宋体" w:eastAsia="宋体" w:cs="宋体"/>
                <w:kern w:val="0"/>
                <w:sz w:val="21"/>
                <w:szCs w:val="21"/>
                <w:highlight w:val="none"/>
              </w:rPr>
              <w:t>资料</w:t>
            </w:r>
            <w:r>
              <w:rPr>
                <w:rFonts w:hint="eastAsia" w:ascii="宋体" w:hAnsi="宋体" w:eastAsia="宋体" w:cs="宋体"/>
                <w:kern w:val="0"/>
                <w:sz w:val="21"/>
                <w:szCs w:val="21"/>
                <w:highlight w:val="none"/>
                <w:lang w:val="zh-CN"/>
              </w:rPr>
              <w:t>员必须专职于本工程，</w:t>
            </w:r>
            <w:r>
              <w:rPr>
                <w:rFonts w:hint="eastAsia" w:ascii="宋体" w:hAnsi="宋体" w:eastAsia="宋体" w:cs="宋体"/>
                <w:sz w:val="21"/>
                <w:szCs w:val="21"/>
                <w:highlight w:val="none"/>
              </w:rPr>
              <w:t>不得再兼任业主其他监理项目部及其他公司监理项目部的任何职务。</w:t>
            </w:r>
            <w:r>
              <w:rPr>
                <w:rFonts w:hint="eastAsia" w:ascii="宋体" w:hAnsi="宋体" w:eastAsia="宋体" w:cs="宋体"/>
                <w:sz w:val="21"/>
                <w:szCs w:val="21"/>
                <w:highlight w:val="none"/>
                <w:lang w:val="en-US" w:eastAsia="zh-CN"/>
              </w:rPr>
              <w:t>其中总监、土建专监、安全专监、造价工程师、资料员开工之日开始进场</w:t>
            </w:r>
            <w:r>
              <w:rPr>
                <w:rFonts w:hint="eastAsia" w:ascii="宋体" w:hAnsi="宋体" w:cs="宋体"/>
                <w:sz w:val="21"/>
                <w:szCs w:val="21"/>
                <w:highlight w:val="none"/>
                <w:lang w:val="en-US" w:eastAsia="zh-CN"/>
              </w:rPr>
              <w:t>。</w:t>
            </w:r>
            <w:r>
              <w:rPr>
                <w:rFonts w:hint="eastAsia" w:ascii="宋体" w:hAnsi="宋体" w:eastAsia="宋体" w:cs="宋体"/>
                <w:sz w:val="21"/>
                <w:szCs w:val="21"/>
                <w:highlight w:val="none"/>
                <w:lang w:val="en-US" w:eastAsia="zh-CN"/>
              </w:rPr>
              <w:t>安装专监</w:t>
            </w:r>
            <w:r>
              <w:rPr>
                <w:rFonts w:hint="eastAsia" w:ascii="宋体" w:hAnsi="宋体" w:cs="宋体"/>
                <w:sz w:val="21"/>
                <w:szCs w:val="21"/>
                <w:highlight w:val="none"/>
                <w:lang w:val="en-US" w:eastAsia="zh-CN"/>
              </w:rPr>
              <w:t>预计</w:t>
            </w:r>
            <w:r>
              <w:rPr>
                <w:rFonts w:hint="eastAsia" w:ascii="宋体" w:hAnsi="宋体" w:eastAsia="宋体" w:cs="宋体"/>
                <w:sz w:val="21"/>
                <w:szCs w:val="21"/>
                <w:highlight w:val="none"/>
                <w:lang w:val="en-US" w:eastAsia="zh-CN"/>
              </w:rPr>
              <w:t>在开工3个月以后进场，精装展陈专监</w:t>
            </w:r>
            <w:r>
              <w:rPr>
                <w:rFonts w:hint="eastAsia" w:ascii="宋体" w:hAnsi="宋体" w:cs="宋体"/>
                <w:sz w:val="21"/>
                <w:szCs w:val="21"/>
                <w:highlight w:val="none"/>
                <w:lang w:val="en-US" w:eastAsia="zh-CN"/>
              </w:rPr>
              <w:t>预计</w:t>
            </w:r>
            <w:r>
              <w:rPr>
                <w:rFonts w:hint="eastAsia" w:ascii="宋体" w:hAnsi="宋体" w:eastAsia="宋体" w:cs="宋体"/>
                <w:sz w:val="21"/>
                <w:szCs w:val="21"/>
                <w:highlight w:val="none"/>
                <w:lang w:val="en-US" w:eastAsia="zh-CN"/>
              </w:rPr>
              <w:t>在开工6个月以后进场</w:t>
            </w:r>
            <w:r>
              <w:rPr>
                <w:rFonts w:hint="eastAsia" w:ascii="宋体" w:hAnsi="宋体" w:cs="宋体"/>
                <w:sz w:val="21"/>
                <w:szCs w:val="21"/>
                <w:highlight w:val="none"/>
                <w:lang w:val="en-US" w:eastAsia="zh-CN"/>
              </w:rPr>
              <w:t>，</w:t>
            </w:r>
            <w:r>
              <w:rPr>
                <w:rFonts w:hint="eastAsia" w:ascii="宋体" w:hAnsi="宋体" w:cs="宋体"/>
                <w:kern w:val="0"/>
                <w:sz w:val="21"/>
                <w:szCs w:val="21"/>
                <w:highlight w:val="none"/>
                <w:lang w:val="en-US" w:eastAsia="zh-CN"/>
              </w:rPr>
              <w:t>实际进场时间以</w:t>
            </w:r>
            <w:r>
              <w:rPr>
                <w:rFonts w:hint="eastAsia" w:ascii="宋体" w:hAnsi="宋体" w:eastAsia="宋体" w:cs="宋体"/>
                <w:kern w:val="0"/>
                <w:sz w:val="21"/>
                <w:szCs w:val="21"/>
                <w:highlight w:val="none"/>
              </w:rPr>
              <w:t>甲方</w:t>
            </w:r>
            <w:r>
              <w:rPr>
                <w:rFonts w:hint="eastAsia" w:ascii="宋体" w:hAnsi="宋体" w:cs="宋体"/>
                <w:kern w:val="0"/>
                <w:sz w:val="21"/>
                <w:szCs w:val="21"/>
                <w:highlight w:val="none"/>
                <w:lang w:val="en-US" w:eastAsia="zh-CN"/>
              </w:rPr>
              <w:t>书面</w:t>
            </w:r>
            <w:r>
              <w:rPr>
                <w:rFonts w:hint="eastAsia" w:ascii="宋体" w:hAnsi="宋体" w:eastAsia="宋体" w:cs="宋体"/>
                <w:kern w:val="0"/>
                <w:sz w:val="21"/>
                <w:szCs w:val="21"/>
                <w:highlight w:val="none"/>
              </w:rPr>
              <w:t>通知进场</w:t>
            </w:r>
            <w:r>
              <w:rPr>
                <w:rFonts w:hint="eastAsia" w:ascii="宋体" w:hAnsi="宋体" w:cs="宋体"/>
                <w:kern w:val="0"/>
                <w:sz w:val="21"/>
                <w:szCs w:val="21"/>
                <w:highlight w:val="none"/>
                <w:lang w:val="en-US" w:eastAsia="zh-CN"/>
              </w:rPr>
              <w:t>时间为准</w:t>
            </w:r>
            <w:r>
              <w:rPr>
                <w:rFonts w:hint="eastAsia" w:ascii="Times New Roman" w:hAnsi="Times New Roman"/>
                <w:caps w:val="0"/>
                <w:smallCaps w:val="0"/>
                <w:highlight w:val="none"/>
                <w:lang w:val="zh-CN" w:eastAsia="zh-CN"/>
              </w:rPr>
              <w:t>。</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2.</w:t>
            </w:r>
            <w:r>
              <w:rPr>
                <w:rFonts w:hint="eastAsia" w:ascii="Times New Roman" w:hAnsi="Times New Roman"/>
                <w:caps w:val="0"/>
                <w:smallCaps w:val="0"/>
                <w:highlight w:val="none"/>
                <w:lang w:val="zh-CN" w:eastAsia="zh-CN"/>
              </w:rPr>
              <w:t>监理公司项目部人员变动，须提前</w:t>
            </w:r>
            <w:r>
              <w:rPr>
                <w:rFonts w:hint="eastAsia" w:ascii="Times New Roman" w:hAnsi="Times New Roman"/>
                <w:caps w:val="0"/>
                <w:smallCaps w:val="0"/>
                <w:highlight w:val="none"/>
                <w:lang w:val="en-US" w:eastAsia="zh-CN"/>
              </w:rPr>
              <w:t>7</w:t>
            </w:r>
            <w:r>
              <w:rPr>
                <w:rFonts w:hint="eastAsia" w:ascii="Times New Roman" w:hAnsi="Times New Roman"/>
                <w:caps w:val="0"/>
                <w:smallCaps w:val="0"/>
                <w:highlight w:val="none"/>
                <w:lang w:val="zh-CN" w:eastAsia="zh-CN"/>
              </w:rPr>
              <w:t>日以书面形式向业主申报，待业主批准后方可实施,且应代之以同等技能的人员,该人员在其前任离岗同时到岗。</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 xml:space="preserve">3. </w:t>
            </w:r>
            <w:r>
              <w:rPr>
                <w:rFonts w:hint="eastAsia" w:ascii="Times New Roman" w:hAnsi="Times New Roman"/>
                <w:caps w:val="0"/>
                <w:smallCaps w:val="0"/>
                <w:highlight w:val="none"/>
                <w:lang w:val="zh-CN" w:eastAsia="zh-CN"/>
              </w:rPr>
              <w:t>监理公司项目部在未得到业主书面批准之前，不得擅自撤离业主项目现场。</w:t>
            </w:r>
          </w:p>
          <w:p>
            <w:pPr>
              <w:spacing w:line="320" w:lineRule="exact"/>
              <w:ind w:left="0" w:leftChars="0" w:firstLine="0" w:firstLineChars="0"/>
              <w:rPr>
                <w:rFonts w:hint="eastAsia" w:ascii="Times New Roman" w:hAnsi="Times New Roman"/>
                <w:caps w:val="0"/>
                <w:smallCaps w:val="0"/>
                <w:highlight w:val="none"/>
                <w:lang w:val="zh-CN" w:eastAsia="zh-CN"/>
              </w:rPr>
            </w:pPr>
            <w:r>
              <w:rPr>
                <w:rFonts w:hint="eastAsia" w:ascii="Times New Roman" w:hAnsi="Times New Roman"/>
                <w:caps w:val="0"/>
                <w:smallCaps w:val="0"/>
                <w:highlight w:val="none"/>
                <w:lang w:val="en-US" w:eastAsia="zh-CN"/>
              </w:rPr>
              <w:t>4.</w:t>
            </w:r>
            <w:r>
              <w:rPr>
                <w:rFonts w:hint="eastAsia" w:ascii="Times New Roman" w:hAnsi="Times New Roman"/>
                <w:caps w:val="0"/>
                <w:smallCaps w:val="0"/>
                <w:highlight w:val="none"/>
                <w:lang w:val="zh-CN" w:eastAsia="zh-CN"/>
              </w:rPr>
              <w:t>对于监理公司的人员配置、进场时间要求，若有变动,以业主书面通知为准月到岗率均不少于当月法定工作天数。</w:t>
            </w:r>
          </w:p>
          <w:p>
            <w:pPr>
              <w:numPr>
                <w:ilvl w:val="0"/>
                <w:numId w:val="0"/>
              </w:numPr>
              <w:spacing w:line="320" w:lineRule="exact"/>
              <w:ind w:leftChars="0"/>
              <w:rPr>
                <w:rFonts w:ascii="Times New Roman" w:hAnsi="Times New Roman"/>
                <w:caps w:val="0"/>
                <w:smallCaps w:val="0"/>
                <w:highlight w:val="none"/>
              </w:rPr>
            </w:pPr>
            <w:r>
              <w:rPr>
                <w:rFonts w:hint="eastAsia" w:cs="Times New Roman"/>
                <w:caps w:val="0"/>
                <w:smallCaps w:val="0"/>
                <w:highlight w:val="none"/>
                <w:lang w:val="en-US" w:eastAsia="zh-CN"/>
              </w:rPr>
              <w:t>5.</w:t>
            </w:r>
            <w:r>
              <w:rPr>
                <w:rFonts w:hint="eastAsia" w:ascii="Times New Roman" w:hAnsi="Times New Roman" w:eastAsia="宋体" w:cs="Times New Roman"/>
                <w:caps w:val="0"/>
                <w:smallCaps w:val="0"/>
                <w:highlight w:val="none"/>
                <w:lang w:val="zh-CN" w:eastAsia="zh-CN"/>
              </w:rPr>
              <w:t>本项目不接受挂靠、分包、转包、联合体单位参与投标，投标人需出具承诺书（格式见附件二）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0" w:hRule="atLeast"/>
          <w:jc w:val="center"/>
        </w:trPr>
        <w:tc>
          <w:tcPr>
            <w:tcW w:w="708" w:type="dxa"/>
            <w:vAlign w:val="center"/>
          </w:tcPr>
          <w:p>
            <w:pPr>
              <w:spacing w:line="320" w:lineRule="exact"/>
              <w:ind w:left="0" w:leftChars="0" w:firstLine="0" w:firstLineChars="0"/>
              <w:jc w:val="center"/>
              <w:rPr>
                <w:rFonts w:hint="eastAsia" w:ascii="Times New Roman" w:hAnsi="Times New Roman" w:eastAsia="宋体"/>
                <w:caps w:val="0"/>
                <w:smallCaps w:val="0"/>
                <w:highlight w:val="none"/>
                <w:lang w:eastAsia="zh-CN"/>
              </w:rPr>
            </w:pPr>
            <w:r>
              <w:rPr>
                <w:rFonts w:ascii="Times New Roman" w:hAnsi="Times New Roman"/>
                <w:caps w:val="0"/>
                <w:smallCaps w:val="0"/>
                <w:highlight w:val="none"/>
              </w:rPr>
              <w:t>1</w:t>
            </w:r>
            <w:r>
              <w:rPr>
                <w:rFonts w:hint="eastAsia" w:ascii="Times New Roman" w:hAnsi="Times New Roman"/>
                <w:caps w:val="0"/>
                <w:smallCaps w:val="0"/>
                <w:highlight w:val="none"/>
                <w:lang w:val="en-US" w:eastAsia="zh-CN"/>
              </w:rPr>
              <w:t>1</w:t>
            </w:r>
          </w:p>
        </w:tc>
        <w:tc>
          <w:tcPr>
            <w:tcW w:w="2126" w:type="dxa"/>
            <w:vAlign w:val="center"/>
          </w:tcPr>
          <w:p>
            <w:pPr>
              <w:spacing w:line="320" w:lineRule="exact"/>
              <w:ind w:left="0" w:leftChars="0" w:firstLine="0" w:firstLineChars="0"/>
              <w:rPr>
                <w:rFonts w:ascii="Times New Roman" w:hAnsi="Times New Roman" w:eastAsia="微软雅黑"/>
                <w:caps w:val="0"/>
                <w:smallCaps w:val="0"/>
                <w:highlight w:val="none"/>
                <w:shd w:val="clear" w:color="auto" w:fill="FFFFFF"/>
              </w:rPr>
            </w:pPr>
            <w:r>
              <w:rPr>
                <w:rFonts w:hint="eastAsia" w:ascii="Times New Roman" w:hAnsi="Times New Roman" w:eastAsia="微软雅黑"/>
                <w:caps w:val="0"/>
                <w:smallCaps w:val="0"/>
                <w:highlight w:val="none"/>
                <w:shd w:val="clear" w:color="auto" w:fill="FFFFFF"/>
              </w:rPr>
              <w:t>其他</w:t>
            </w:r>
          </w:p>
        </w:tc>
        <w:tc>
          <w:tcPr>
            <w:tcW w:w="6802" w:type="dxa"/>
            <w:vAlign w:val="center"/>
          </w:tcPr>
          <w:p>
            <w:pPr>
              <w:spacing w:line="320" w:lineRule="exact"/>
              <w:ind w:left="0" w:leftChars="0" w:firstLine="0" w:firstLineChars="0"/>
              <w:rPr>
                <w:rFonts w:ascii="Times New Roman" w:hAnsi="Times New Roman"/>
                <w:caps w:val="0"/>
                <w:smallCaps w:val="0"/>
                <w:highlight w:val="none"/>
              </w:rPr>
            </w:pPr>
            <w:r>
              <w:rPr>
                <w:rFonts w:hint="eastAsia" w:ascii="Times New Roman" w:hAnsi="Times New Roman"/>
                <w:caps w:val="0"/>
                <w:smallCaps w:val="0"/>
                <w:highlight w:val="none"/>
              </w:rPr>
              <w:t>能提供真实、有效的《采购项目供应商资格审核明细表》（格式见附件二）。招标人在投标有效期内均有权对投标人提供的以上资料（证明和证件的原件或复印件）进行核实，若发现资料存在虚假不实，按照相关法律法规处理，其投标保证金不予退还，投标人承担因此造成的相关责任并赔偿相应损失。</w:t>
            </w:r>
          </w:p>
        </w:tc>
      </w:tr>
    </w:tbl>
    <w:p>
      <w:pPr>
        <w:spacing w:line="360" w:lineRule="exact"/>
        <w:ind w:left="480" w:leftChars="-2" w:hanging="484" w:hangingChars="202"/>
        <w:rPr>
          <w:rFonts w:hint="eastAsia" w:ascii="宋体" w:hAnsi="宋体" w:eastAsia="宋体" w:cs="宋体"/>
          <w:sz w:val="24"/>
          <w:highlight w:val="none"/>
        </w:rPr>
      </w:pPr>
    </w:p>
    <w:p>
      <w:pPr>
        <w:spacing w:line="360" w:lineRule="exact"/>
        <w:ind w:left="420" w:leftChars="-2" w:hanging="424" w:hangingChars="202"/>
        <w:rPr>
          <w:rFonts w:hint="eastAsia" w:ascii="宋体" w:hAnsi="宋体" w:eastAsia="宋体" w:cs="宋体"/>
          <w:b/>
          <w:szCs w:val="21"/>
          <w:highlight w:val="none"/>
        </w:rPr>
      </w:pPr>
      <w:r>
        <w:rPr>
          <w:rFonts w:hint="eastAsia" w:ascii="宋体" w:hAnsi="宋体" w:eastAsia="宋体" w:cs="宋体"/>
          <w:szCs w:val="21"/>
          <w:highlight w:val="none"/>
        </w:rPr>
        <w:t>注：1、投标人不满足上述资格条件中的任一项或</w:t>
      </w:r>
      <w:r>
        <w:rPr>
          <w:rFonts w:hint="eastAsia" w:ascii="宋体" w:hAnsi="宋体" w:eastAsia="宋体" w:cs="宋体"/>
          <w:b/>
          <w:szCs w:val="21"/>
          <w:highlight w:val="none"/>
        </w:rPr>
        <w:t>在本项目涉及的相关行业有不良记录，以及曾为招标人提供相关服务但被评估为不合格或存在不良履约记录的，其投标将被拒绝。</w:t>
      </w:r>
    </w:p>
    <w:p>
      <w:pPr>
        <w:spacing w:line="360" w:lineRule="exact"/>
        <w:ind w:left="420" w:leftChars="198" w:hanging="4" w:hangingChars="2"/>
        <w:jc w:val="left"/>
        <w:rPr>
          <w:rFonts w:hint="eastAsia" w:ascii="宋体" w:hAnsi="宋体" w:eastAsia="宋体" w:cs="宋体"/>
          <w:szCs w:val="21"/>
          <w:highlight w:val="none"/>
        </w:rPr>
      </w:pPr>
      <w:r>
        <w:rPr>
          <w:rFonts w:hint="eastAsia" w:ascii="宋体" w:hAnsi="宋体" w:eastAsia="宋体" w:cs="宋体"/>
          <w:szCs w:val="21"/>
          <w:highlight w:val="none"/>
        </w:rPr>
        <w:t>2、投标人提交的上述资料需真实、有效，且文字清晰、可辨认。所有资料每页均需加盖投标人单位公章。</w:t>
      </w:r>
    </w:p>
    <w:p>
      <w:pPr>
        <w:spacing w:line="360" w:lineRule="exact"/>
        <w:ind w:left="420" w:leftChars="198" w:hanging="4" w:hangingChars="2"/>
        <w:jc w:val="left"/>
        <w:rPr>
          <w:rFonts w:hint="eastAsia" w:ascii="宋体" w:hAnsi="宋体" w:eastAsia="宋体" w:cs="宋体"/>
          <w:highlight w:val="none"/>
        </w:rPr>
      </w:pPr>
      <w:r>
        <w:rPr>
          <w:rFonts w:hint="eastAsia" w:ascii="宋体" w:hAnsi="宋体" w:eastAsia="宋体" w:cs="宋体"/>
          <w:szCs w:val="21"/>
          <w:highlight w:val="none"/>
        </w:rPr>
        <w:t>3、除《附件一》中要求提供的文件外，可以另外提供投标人认为有必要的其他资质文件。</w:t>
      </w:r>
    </w:p>
    <w:p>
      <w:pPr>
        <w:rPr>
          <w:rFonts w:hint="eastAsia" w:ascii="宋体" w:hAnsi="宋体" w:eastAsia="宋体" w:cs="宋体"/>
          <w:highlight w:val="none"/>
        </w:rPr>
      </w:pPr>
    </w:p>
    <w:p>
      <w:pPr>
        <w:pStyle w:val="14"/>
        <w:tabs>
          <w:tab w:val="right" w:leader="dot" w:pos="8296"/>
        </w:tabs>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p>
      <w:pPr>
        <w:rPr>
          <w:rFonts w:hint="eastAsia" w:ascii="宋体" w:hAnsi="宋体" w:eastAsia="宋体" w:cs="宋体"/>
          <w:highlight w:val="none"/>
        </w:rPr>
      </w:pPr>
    </w:p>
    <w:p>
      <w:pPr>
        <w:pStyle w:val="6"/>
        <w:rPr>
          <w:rFonts w:hint="eastAsia" w:ascii="宋体" w:hAnsi="宋体" w:eastAsia="宋体" w:cs="宋体"/>
          <w:highlight w:val="none"/>
        </w:rPr>
      </w:pPr>
    </w:p>
    <w:bookmarkEnd w:id="0"/>
    <w:p>
      <w:pPr>
        <w:pStyle w:val="6"/>
        <w:rPr>
          <w:rFonts w:hint="eastAsia" w:ascii="宋体" w:hAnsi="宋体" w:eastAsia="宋体" w:cs="宋体"/>
          <w:caps w:val="0"/>
          <w:smallCaps w:val="0"/>
          <w:highlight w:val="none"/>
        </w:rPr>
      </w:pPr>
    </w:p>
    <w:p>
      <w:pPr>
        <w:rPr>
          <w:rFonts w:hint="eastAsia" w:ascii="宋体" w:hAnsi="宋体" w:eastAsia="宋体" w:cs="宋体"/>
          <w:caps w:val="0"/>
          <w:smallCaps w:val="0"/>
          <w:color w:val="auto"/>
          <w:highlight w:val="none"/>
        </w:rPr>
      </w:pPr>
    </w:p>
    <w:bookmarkEnd w:id="2"/>
    <w:sectPr>
      <w:headerReference r:id="rId3" w:type="default"/>
      <w:footerReference r:id="rId4" w:type="default"/>
      <w:pgSz w:w="11906" w:h="16838"/>
      <w:pgMar w:top="1134" w:right="1134" w:bottom="1134"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Monotype Sorts">
    <w:altName w:val="MT Extra"/>
    <w:panose1 w:val="00000000000000000000"/>
    <w:charset w:val="02"/>
    <w:family w:val="auto"/>
    <w:pitch w:val="default"/>
    <w:sig w:usb0="00000000" w:usb1="00000000" w:usb2="00000000" w:usb3="00000000" w:csb0="80000000" w:csb1="00000000"/>
  </w:font>
  <w:font w:name="Wingdings 2">
    <w:panose1 w:val="05020102010507070707"/>
    <w:charset w:val="02"/>
    <w:family w:val="roman"/>
    <w:pitch w:val="default"/>
    <w:sig w:usb0="00000000" w:usb1="00000000" w:usb2="00000000" w:usb3="00000000" w:csb0="80000000" w:csb1="00000000"/>
  </w:font>
  <w:font w:name="MT Extra">
    <w:panose1 w:val="05050102010205020202"/>
    <w:charset w:val="00"/>
    <w:family w:val="auto"/>
    <w:pitch w:val="default"/>
    <w:sig w:usb0="8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Bdr>
        <w:bottom w:val="none" w:color="auto" w:sz="0" w:space="0"/>
      </w:pBdr>
    </w:pPr>
  </w:p>
</w:hdr>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